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  <w:gridCol w:w="1181"/>
      </w:tblGrid>
      <w:tr w14:paraId="2DD3E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tcMar>
              <w:top w:w="0" w:type="dxa"/>
              <w:left w:w="0" w:type="dxa"/>
              <w:bottom w:w="0" w:type="dxa"/>
              <w:right w:w="70" w:type="dxa"/>
            </w:tcMar>
            <w:vAlign w:val="top"/>
          </w:tcPr>
          <w:p w14:paraId="54B5C288">
            <w:pPr>
              <w:keepNext w:val="0"/>
              <w:keepLines/>
              <w:spacing w:before="0" w:after="4" w:line="240" w:lineRule="auto"/>
            </w:pPr>
            <w:r>
              <w:rPr>
                <w:rFonts w:ascii="Arial" w:hAnsi="Arial" w:eastAsia="微软雅黑"/>
                <w:b/>
                <w:color w:val="20242A"/>
                <w:sz w:val="42"/>
              </w:rPr>
              <w:t>郁佳仪</w:t>
            </w:r>
            <w:bookmarkStart w:id="0" w:name="_GoBack"/>
            <w:bookmarkEnd w:id="0"/>
          </w:p>
          <w:p w14:paraId="60A3CECB">
            <w:pPr>
              <w:keepNext w:val="0"/>
              <w:keepLines/>
              <w:spacing w:before="0" w:after="32" w:line="240" w:lineRule="auto"/>
            </w:pPr>
            <w:r>
              <w:rPr>
                <w:rFonts w:ascii="Arial" w:hAnsi="Arial" w:eastAsia="微软雅黑"/>
                <w:b/>
                <w:i w:val="0"/>
                <w:color w:val="2A9DA8"/>
                <w:sz w:val="19"/>
              </w:rPr>
              <w:t>金融管理硕士｜</w:t>
            </w:r>
            <w:r>
              <w:rPr>
                <w:rFonts w:hint="eastAsia" w:ascii="Arial" w:hAnsi="Arial" w:eastAsia="微软雅黑"/>
                <w:b/>
                <w:i w:val="0"/>
                <w:color w:val="2A9DA8"/>
                <w:sz w:val="19"/>
              </w:rPr>
              <w:t xml:space="preserve">项目管理 · </w:t>
            </w:r>
            <w:r>
              <w:rPr>
                <w:rFonts w:hint="eastAsia"/>
                <w:b/>
                <w:i w:val="0"/>
                <w:color w:val="2A9DA8"/>
                <w:sz w:val="19"/>
                <w:lang w:val="en-US" w:eastAsia="zh-CN"/>
              </w:rPr>
              <w:t xml:space="preserve">流程协调 </w:t>
            </w:r>
            <w:r>
              <w:rPr>
                <w:rFonts w:hint="eastAsia" w:ascii="Arial" w:hAnsi="Arial" w:eastAsia="微软雅黑"/>
                <w:b/>
                <w:i w:val="0"/>
                <w:color w:val="2A9DA8"/>
                <w:sz w:val="19"/>
              </w:rPr>
              <w:t>· 数据分析</w:t>
            </w:r>
          </w:p>
          <w:p w14:paraId="0EB9625E">
            <w:pPr>
              <w:keepNext w:val="0"/>
              <w:keepLines/>
              <w:spacing w:before="0" w:after="0" w:line="240" w:lineRule="auto"/>
            </w:pPr>
            <w:r>
              <w:rPr>
                <w:rFonts w:ascii="Arial" w:hAnsi="Arial" w:eastAsia="微软雅黑"/>
                <w:b w:val="0"/>
                <w:i w:val="0"/>
                <w:color w:val="5E6875"/>
                <w:sz w:val="17"/>
              </w:rPr>
              <w:t xml:space="preserve">上海  |  (+86) </w:t>
            </w:r>
            <w:r>
              <w:rPr>
                <w:rFonts w:hint="eastAsia"/>
                <w:b w:val="0"/>
                <w:i w:val="0"/>
                <w:color w:val="5E6875"/>
                <w:sz w:val="17"/>
                <w:lang w:val="en-US" w:eastAsia="zh-CN"/>
              </w:rPr>
              <w:t>13817583126</w:t>
            </w:r>
            <w:r>
              <w:rPr>
                <w:rFonts w:ascii="Arial" w:hAnsi="Arial" w:eastAsia="微软雅黑"/>
                <w:b w:val="0"/>
                <w:i w:val="0"/>
                <w:color w:val="5E6875"/>
                <w:sz w:val="17"/>
              </w:rPr>
              <w:t xml:space="preserve"> |  yujiayi19491001@163.com  |  2027年1月可入职</w:t>
            </w:r>
          </w:p>
        </w:tc>
        <w:tc>
          <w:tcPr>
            <w:tcW w:w="1181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873365">
            <w:pPr>
              <w:jc w:val="right"/>
            </w:pPr>
            <w:r>
              <w:drawing>
                <wp:inline distT="0" distB="0" distL="114300" distR="114300">
                  <wp:extent cx="676910" cy="877570"/>
                  <wp:effectExtent l="0" t="0" r="8890" b="1143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6B7972">
      <w:pPr>
        <w:keepNext w:val="0"/>
        <w:keepLines/>
        <w:pBdr>
          <w:bottom w:val="single" w:color="2A9DA8" w:sz="10" w:space="1"/>
        </w:pBdr>
        <w:spacing w:before="30" w:after="36" w:line="240" w:lineRule="auto"/>
      </w:pPr>
    </w:p>
    <w:p w14:paraId="688731F7">
      <w:pPr>
        <w:keepNext/>
        <w:keepLines/>
        <w:pBdr>
          <w:left w:val="single" w:color="2A9DA8" w:sz="12" w:space="7"/>
          <w:bottom w:val="single" w:color="D7E4E7" w:sz="6" w:space="1"/>
        </w:pBdr>
        <w:spacing w:before="110" w:after="50" w:line="240" w:lineRule="auto"/>
      </w:pPr>
      <w:r>
        <w:rPr>
          <w:rFonts w:ascii="Arial" w:hAnsi="Arial" w:eastAsia="微软雅黑"/>
          <w:b/>
          <w:color w:val="20242A"/>
          <w:sz w:val="23"/>
        </w:rPr>
        <w:t>个人概述</w:t>
      </w:r>
    </w:p>
    <w:p w14:paraId="1C9B9629">
      <w:pPr>
        <w:keepNext w:val="0"/>
        <w:keepLines/>
        <w:spacing w:before="0" w:after="20" w:line="257" w:lineRule="auto"/>
      </w:pPr>
      <w:r>
        <w:rPr>
          <w:rFonts w:ascii="Arial" w:hAnsi="Arial" w:eastAsia="微软雅黑"/>
          <w:b/>
          <w:i w:val="0"/>
          <w:color w:val="20242A"/>
          <w:sz w:val="18"/>
        </w:rPr>
        <w:t>英国伯明翰大学金融管理硕士在读，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数字媒体艺术本科，拥有麦肯上海实习与客户委托设计经验。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曾主导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客户需求沟通</w:t>
      </w:r>
      <w:r>
        <w:rPr>
          <w:rFonts w:hint="eastAsia" w:ascii="Arial" w:hAnsi="Arial" w:eastAsia="微软雅黑"/>
          <w:b w:val="0"/>
          <w:bCs w:val="0"/>
          <w:i w:val="0"/>
          <w:color w:val="20242A"/>
          <w:sz w:val="18"/>
        </w:rPr>
        <w:t>与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合同起草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，统筹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美术组排期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并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交付设计方案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；具备多源数据整合与英文报告撰写经验。</w:t>
      </w:r>
    </w:p>
    <w:p w14:paraId="2582A852">
      <w:pPr>
        <w:keepNext/>
        <w:keepLines/>
        <w:pBdr>
          <w:left w:val="single" w:color="2A9DA8" w:sz="12" w:space="7"/>
          <w:bottom w:val="single" w:color="D7E4E7" w:sz="6" w:space="1"/>
        </w:pBdr>
        <w:spacing w:before="110" w:after="50" w:line="240" w:lineRule="auto"/>
      </w:pPr>
      <w:r>
        <w:rPr>
          <w:rFonts w:ascii="Arial" w:hAnsi="Arial" w:eastAsia="微软雅黑"/>
          <w:b/>
          <w:color w:val="20242A"/>
          <w:sz w:val="23"/>
        </w:rPr>
        <w:t>教育背景</w:t>
      </w:r>
    </w:p>
    <w:p w14:paraId="105954B2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英国伯明翰大学 · 伯明翰商学院</w:t>
      </w:r>
      <w:r>
        <w:tab/>
      </w:r>
      <w:r>
        <w:rPr>
          <w:rFonts w:hint="eastAsia" w:ascii="Arial" w:hAnsi="Arial" w:eastAsia="微软雅黑"/>
          <w:b/>
          <w:color w:val="5E6875"/>
          <w:sz w:val="17"/>
        </w:rPr>
        <w:t>2025.09—2026.12（预计学位授予）</w:t>
      </w:r>
    </w:p>
    <w:p w14:paraId="283E5D17">
      <w:pPr>
        <w:keepNext w:val="0"/>
        <w:keepLines/>
        <w:spacing w:before="0" w:after="9" w:line="252" w:lineRule="auto"/>
      </w:pPr>
      <w:r>
        <w:rPr>
          <w:rFonts w:ascii="Arial" w:hAnsi="Arial" w:eastAsia="微软雅黑"/>
          <w:b/>
          <w:color w:val="2A9DA8"/>
          <w:sz w:val="18"/>
        </w:rPr>
        <w:t>金融管理理学硕士：</w:t>
      </w:r>
      <w:r>
        <w:rPr>
          <w:rFonts w:ascii="Arial" w:hAnsi="Arial" w:eastAsia="微软雅黑"/>
          <w:b/>
          <w:i w:val="0"/>
          <w:color w:val="20242A"/>
          <w:sz w:val="17"/>
        </w:rPr>
        <w:t>2026年理学硕士奖学金</w:t>
      </w:r>
      <w:r>
        <w:rPr>
          <w:rFonts w:ascii="Arial" w:hAnsi="Arial" w:eastAsia="微软雅黑"/>
          <w:b w:val="0"/>
          <w:i w:val="0"/>
          <w:color w:val="20242A"/>
          <w:sz w:val="17"/>
        </w:rPr>
        <w:t>｜全英文授课</w:t>
      </w:r>
    </w:p>
    <w:p w14:paraId="5F3585CA">
      <w:pPr>
        <w:keepNext w:val="0"/>
        <w:keepLines/>
        <w:spacing w:before="0" w:after="18" w:line="252" w:lineRule="auto"/>
      </w:pPr>
      <w:r>
        <w:rPr>
          <w:rFonts w:ascii="Arial" w:hAnsi="Arial" w:eastAsia="微软雅黑"/>
          <w:b/>
          <w:color w:val="2A9DA8"/>
          <w:sz w:val="18"/>
        </w:rPr>
        <w:t>相关课程：</w:t>
      </w:r>
      <w:r>
        <w:rPr>
          <w:rFonts w:ascii="Arial" w:hAnsi="Arial" w:eastAsia="微软雅黑"/>
          <w:b w:val="0"/>
          <w:i w:val="0"/>
          <w:color w:val="20242A"/>
          <w:sz w:val="17"/>
        </w:rPr>
        <w:t>财务建模技术、财务报表分析与企业估值、公司财务管理、国际财资管理、风险分析与管理</w:t>
      </w:r>
    </w:p>
    <w:p w14:paraId="59002B3D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上海音乐学院</w:t>
      </w:r>
      <w:r>
        <w:tab/>
      </w:r>
      <w:r>
        <w:rPr>
          <w:rFonts w:ascii="Arial" w:hAnsi="Arial" w:eastAsia="微软雅黑"/>
          <w:b/>
          <w:color w:val="5E6875"/>
          <w:sz w:val="17"/>
        </w:rPr>
        <w:t>2020.07 - 2024.06</w:t>
      </w:r>
    </w:p>
    <w:p w14:paraId="52A6E5B7">
      <w:pPr>
        <w:keepNext w:val="0"/>
        <w:keepLines/>
        <w:spacing w:before="0" w:after="9" w:line="252" w:lineRule="auto"/>
      </w:pPr>
      <w:r>
        <w:rPr>
          <w:rFonts w:ascii="Arial" w:hAnsi="Arial" w:eastAsia="微软雅黑"/>
          <w:b/>
          <w:color w:val="2A9DA8"/>
          <w:sz w:val="18"/>
        </w:rPr>
        <w:t>数字媒体</w:t>
      </w:r>
      <w:r>
        <w:rPr>
          <w:rFonts w:hint="eastAsia"/>
          <w:b/>
          <w:color w:val="2A9DA8"/>
          <w:sz w:val="18"/>
          <w:lang w:val="en-US" w:eastAsia="zh-CN"/>
        </w:rPr>
        <w:t>艺术专业</w:t>
      </w:r>
      <w:r>
        <w:rPr>
          <w:rFonts w:ascii="Arial" w:hAnsi="Arial" w:eastAsia="微软雅黑"/>
          <w:b/>
          <w:color w:val="2A9DA8"/>
          <w:sz w:val="18"/>
        </w:rPr>
        <w:t>本科：</w:t>
      </w:r>
      <w:r>
        <w:rPr>
          <w:rFonts w:ascii="Arial" w:hAnsi="Arial" w:eastAsia="微软雅黑"/>
          <w:b/>
          <w:i w:val="0"/>
          <w:color w:val="20242A"/>
          <w:sz w:val="17"/>
        </w:rPr>
        <w:t>GPA 3.72/4.00</w:t>
      </w:r>
      <w:r>
        <w:rPr>
          <w:rFonts w:ascii="Arial" w:hAnsi="Arial" w:eastAsia="微软雅黑"/>
          <w:b w:val="0"/>
          <w:i w:val="0"/>
          <w:color w:val="20242A"/>
          <w:sz w:val="17"/>
        </w:rPr>
        <w:t>｜2021年校奖学金一等奖</w:t>
      </w:r>
    </w:p>
    <w:p w14:paraId="69035DAD">
      <w:pPr>
        <w:keepNext w:val="0"/>
        <w:keepLines/>
        <w:spacing w:before="0" w:after="18" w:line="252" w:lineRule="auto"/>
      </w:pPr>
      <w:r>
        <w:rPr>
          <w:rFonts w:ascii="Arial" w:hAnsi="Arial" w:eastAsia="微软雅黑"/>
          <w:b/>
          <w:color w:val="2A9DA8"/>
          <w:sz w:val="18"/>
        </w:rPr>
        <w:t>相关课程：</w:t>
      </w:r>
      <w:r>
        <w:rPr>
          <w:rFonts w:ascii="Arial" w:hAnsi="Arial" w:eastAsia="微软雅黑"/>
          <w:b w:val="0"/>
          <w:i w:val="0"/>
          <w:color w:val="20242A"/>
          <w:sz w:val="17"/>
        </w:rPr>
        <w:t>视听传达设计、创意脚本设计、数字媒体设计、摄影摄像、虚拟交互设计、跨媒介空间设计</w:t>
      </w:r>
    </w:p>
    <w:p w14:paraId="438B7EBD">
      <w:pPr>
        <w:keepNext/>
        <w:keepLines/>
        <w:pBdr>
          <w:left w:val="single" w:color="2A9DA8" w:sz="12" w:space="7"/>
          <w:bottom w:val="single" w:color="D7E4E7" w:sz="6" w:space="1"/>
        </w:pBdr>
        <w:spacing w:before="110" w:after="50" w:line="240" w:lineRule="auto"/>
      </w:pPr>
      <w:r>
        <w:rPr>
          <w:rFonts w:ascii="Arial" w:hAnsi="Arial" w:eastAsia="微软雅黑"/>
          <w:b/>
          <w:color w:val="20242A"/>
          <w:sz w:val="23"/>
        </w:rPr>
        <w:t>实习</w:t>
      </w:r>
      <w:r>
        <w:rPr>
          <w:rFonts w:hint="eastAsia"/>
          <w:b/>
          <w:color w:val="20242A"/>
          <w:sz w:val="23"/>
          <w:lang w:val="en-US" w:eastAsia="zh-CN"/>
        </w:rPr>
        <w:t>与项目</w:t>
      </w:r>
      <w:r>
        <w:rPr>
          <w:rFonts w:ascii="Arial" w:hAnsi="Arial" w:eastAsia="微软雅黑"/>
          <w:b/>
          <w:color w:val="20242A"/>
          <w:sz w:val="23"/>
        </w:rPr>
        <w:t>经历</w:t>
      </w:r>
    </w:p>
    <w:p w14:paraId="2A9967FF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麦肯（McCann Shanghai）｜广告创意编辑部实习生</w:t>
      </w:r>
      <w:r>
        <w:tab/>
      </w:r>
      <w:r>
        <w:rPr>
          <w:rFonts w:hint="eastAsia" w:ascii="Arial" w:hAnsi="Arial" w:eastAsia="微软雅黑"/>
          <w:b/>
          <w:color w:val="5E6875"/>
          <w:sz w:val="17"/>
        </w:rPr>
        <w:t>2024.06 – 2024.09</w:t>
      </w:r>
    </w:p>
    <w:p w14:paraId="33E5B8C0">
      <w:pPr>
        <w:keepNext w:val="0"/>
        <w:keepLines/>
        <w:spacing w:before="0" w:after="15" w:line="252" w:lineRule="auto"/>
        <w:ind w:left="274" w:hanging="187"/>
        <w:rPr>
          <w:rFonts w:hint="eastAsia"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制作协调：参与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广告拍摄及后期制作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的执行协调，支持团队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按项目时间与质量要求推进制作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。</w:t>
      </w:r>
    </w:p>
    <w:p w14:paraId="36DCC6FE">
      <w:pPr>
        <w:keepNext w:val="0"/>
        <w:keepLines/>
        <w:spacing w:before="0" w:after="15" w:line="252" w:lineRule="auto"/>
        <w:ind w:left="274" w:hanging="187"/>
        <w:rPr>
          <w:rFonts w:hint="eastAsia"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提案贡献：基于竞品及消费者研究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提出“家庭团聚／家的味道”食品品牌创意方向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，获团队及客户认可</w:t>
      </w:r>
      <w:r>
        <w:rPr>
          <w:rFonts w:hint="eastAsia"/>
          <w:b w:val="0"/>
          <w:i w:val="0"/>
          <w:color w:val="20242A"/>
          <w:sz w:val="18"/>
          <w:lang w:val="en-US" w:eastAsia="zh-CN"/>
        </w:rPr>
        <w:t>并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纳入提案核心内容。</w:t>
      </w:r>
    </w:p>
    <w:p w14:paraId="1007486B">
      <w:pPr>
        <w:keepNext w:val="0"/>
        <w:keepLines/>
        <w:spacing w:before="0" w:after="8" w:line="252" w:lineRule="auto"/>
        <w:ind w:left="274" w:hanging="187"/>
        <w:rPr>
          <w:rFonts w:hint="eastAsia"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内容产出：与团队共同起草及修改宣传文案，参与电视广告、短视频和社交媒体脚本创作，整理研究资料支持创意项目。</w:t>
      </w:r>
    </w:p>
    <w:p w14:paraId="1E13D0CE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沉浸式互动体验《婚礼》｜项目负责人兼核心主创</w:t>
      </w:r>
      <w:r>
        <w:tab/>
      </w:r>
      <w:r>
        <w:rPr>
          <w:rFonts w:ascii="Arial" w:hAnsi="Arial" w:eastAsia="微软雅黑"/>
          <w:b/>
          <w:color w:val="5E6875"/>
          <w:sz w:val="17"/>
        </w:rPr>
        <w:t>2021.05 - 2021.08</w:t>
      </w:r>
    </w:p>
    <w:p w14:paraId="2F995E9E">
      <w:pPr>
        <w:keepNext w:val="0"/>
        <w:keepLines/>
        <w:spacing w:before="0" w:after="15" w:line="252" w:lineRule="auto"/>
        <w:ind w:left="274" w:hanging="187"/>
        <w:rPr>
          <w:rFonts w:hint="eastAsia" w:eastAsia="微软雅黑"/>
          <w:lang w:eastAsia="zh-CN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客户与</w:t>
      </w:r>
      <w:r>
        <w:rPr>
          <w:rFonts w:hint="eastAsia"/>
          <w:b w:val="0"/>
          <w:i w:val="0"/>
          <w:color w:val="20242A"/>
          <w:sz w:val="18"/>
          <w:lang w:val="en-US" w:eastAsia="zh-CN"/>
        </w:rPr>
        <w:t>安排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：主导客户需求沟通及合同起草，完成合同签署对接，明确委托设计要求</w:t>
      </w:r>
      <w:r>
        <w:rPr>
          <w:rFonts w:hint="eastAsia"/>
          <w:b w:val="0"/>
          <w:i w:val="0"/>
          <w:color w:val="20242A"/>
          <w:sz w:val="18"/>
          <w:lang w:eastAsia="zh-CN"/>
        </w:rPr>
        <w:t>，</w:t>
      </w:r>
      <w:r>
        <w:rPr>
          <w:rFonts w:hint="eastAsia"/>
          <w:b w:val="0"/>
          <w:i w:val="0"/>
          <w:color w:val="20242A"/>
          <w:sz w:val="18"/>
          <w:lang w:val="en-US" w:eastAsia="zh-CN"/>
        </w:rPr>
        <w:t>负责整个项目的</w:t>
      </w:r>
      <w:r>
        <w:rPr>
          <w:rFonts w:ascii="Arial" w:hAnsi="Arial" w:eastAsia="微软雅黑"/>
          <w:b w:val="0"/>
          <w:i w:val="0"/>
          <w:color w:val="20242A"/>
          <w:sz w:val="18"/>
        </w:rPr>
        <w:t>需求拆解和进度管理</w:t>
      </w:r>
      <w:r>
        <w:rPr>
          <w:rFonts w:hint="eastAsia"/>
          <w:b w:val="0"/>
          <w:i w:val="0"/>
          <w:color w:val="20242A"/>
          <w:sz w:val="18"/>
          <w:lang w:eastAsia="zh-CN"/>
        </w:rPr>
        <w:t>，参与核心设计与制作；</w:t>
      </w:r>
      <w:r>
        <w:rPr>
          <w:rFonts w:ascii="Arial" w:hAnsi="Arial" w:eastAsia="微软雅黑"/>
          <w:b w:val="0"/>
          <w:i w:val="0"/>
          <w:color w:val="20242A"/>
          <w:sz w:val="18"/>
        </w:rPr>
        <w:t>完成空间、灯光、互动机制及剧本</w:t>
      </w:r>
      <w:r>
        <w:rPr>
          <w:rFonts w:ascii="Arial" w:hAnsi="Arial" w:eastAsia="微软雅黑"/>
          <w:b/>
          <w:i w:val="0"/>
          <w:color w:val="20242A"/>
          <w:sz w:val="18"/>
        </w:rPr>
        <w:t>4个核心模块</w:t>
      </w:r>
      <w:r>
        <w:rPr>
          <w:rFonts w:ascii="Arial" w:hAnsi="Arial" w:eastAsia="微软雅黑"/>
          <w:b w:val="0"/>
          <w:i w:val="0"/>
          <w:color w:val="20242A"/>
          <w:sz w:val="18"/>
        </w:rPr>
        <w:t>的设计，使用AutoCAD和Photoshop制作平面图、尺寸测算与效果图，推动方案交付。</w:t>
      </w:r>
    </w:p>
    <w:p w14:paraId="7134E7B5">
      <w:pPr>
        <w:keepNext w:val="0"/>
        <w:keepLines/>
        <w:spacing w:before="0" w:after="15" w:line="252" w:lineRule="auto"/>
        <w:ind w:left="274" w:hanging="187"/>
        <w:rPr>
          <w:rFonts w:hint="eastAsia"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排期与交付：</w:t>
      </w:r>
      <w:r>
        <w:rPr>
          <w:rFonts w:hint="eastAsia" w:ascii="Arial" w:hAnsi="Arial" w:eastAsia="微软雅黑"/>
          <w:b/>
          <w:bCs/>
          <w:i w:val="0"/>
          <w:color w:val="20242A"/>
          <w:sz w:val="18"/>
        </w:rPr>
        <w:t>统筹协调美术组排期与设计流程，衔接室内设计、图纸及剧本等工作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，完成委托设计方案交付。</w:t>
      </w:r>
    </w:p>
    <w:p w14:paraId="2CBCFF20">
      <w:pPr>
        <w:keepNext/>
        <w:keepLines/>
        <w:pBdr>
          <w:left w:val="single" w:color="2A9DA8" w:sz="12" w:space="7"/>
          <w:bottom w:val="single" w:color="D7E4E7" w:sz="6" w:space="1"/>
        </w:pBdr>
        <w:spacing w:before="110" w:after="50" w:line="240" w:lineRule="auto"/>
        <w:rPr>
          <w:rFonts w:hint="default" w:eastAsia="微软雅黑"/>
          <w:lang w:val="en-US" w:eastAsia="zh-CN"/>
        </w:rPr>
      </w:pPr>
      <w:r>
        <w:rPr>
          <w:rFonts w:hint="eastAsia"/>
          <w:b/>
          <w:color w:val="20242A"/>
          <w:sz w:val="23"/>
          <w:lang w:val="en-US" w:eastAsia="zh-CN"/>
        </w:rPr>
        <w:t>数据分析与科研经历</w:t>
      </w:r>
    </w:p>
    <w:p w14:paraId="67C955BE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公司治理与并购股东价值创造｜硕士论文</w:t>
      </w:r>
      <w:r>
        <w:tab/>
      </w:r>
      <w:r>
        <w:rPr>
          <w:rFonts w:ascii="Arial" w:hAnsi="Arial" w:eastAsia="微软雅黑"/>
          <w:b/>
          <w:color w:val="5E6875"/>
          <w:sz w:val="17"/>
        </w:rPr>
        <w:t xml:space="preserve">2026 </w:t>
      </w:r>
    </w:p>
    <w:p w14:paraId="6D016EFB">
      <w:pPr>
        <w:keepNext w:val="0"/>
        <w:keepLines/>
        <w:spacing w:before="0" w:after="15" w:line="252" w:lineRule="auto"/>
        <w:ind w:left="274" w:hanging="187"/>
        <w:rPr>
          <w:rFonts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数据整合：整合交易、市场、财务及治理四类数据</w:t>
      </w:r>
      <w:r>
        <w:rPr>
          <w:rFonts w:ascii="Arial" w:hAnsi="Arial" w:eastAsia="微软雅黑"/>
          <w:b w:val="0"/>
          <w:i w:val="0"/>
          <w:color w:val="20242A"/>
          <w:sz w:val="18"/>
        </w:rPr>
        <w:t>，使用</w:t>
      </w:r>
      <w:r>
        <w:rPr>
          <w:rFonts w:ascii="Arial" w:hAnsi="Arial" w:eastAsia="微软雅黑"/>
          <w:b/>
          <w:i w:val="0"/>
          <w:color w:val="20242A"/>
          <w:sz w:val="18"/>
        </w:rPr>
        <w:t>Excel、Stata和WRDS</w:t>
      </w:r>
      <w:r>
        <w:rPr>
          <w:rFonts w:ascii="Arial" w:hAnsi="Arial" w:eastAsia="微软雅黑"/>
          <w:b w:val="0"/>
          <w:i w:val="0"/>
          <w:color w:val="20242A"/>
          <w:sz w:val="18"/>
        </w:rPr>
        <w:t>完成匹配、变量构造与描述性分析。</w:t>
      </w:r>
    </w:p>
    <w:p w14:paraId="7274F1ED">
      <w:pPr>
        <w:keepNext w:val="0"/>
        <w:keepLines/>
        <w:spacing w:before="0" w:after="15" w:line="252" w:lineRule="auto"/>
        <w:ind w:left="274" w:hanging="187"/>
        <w:rPr>
          <w:rFonts w:hint="eastAsia" w:eastAsia="微软雅黑"/>
          <w:lang w:val="en-US" w:eastAsia="zh-CN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hint="eastAsia"/>
          <w:b w:val="0"/>
          <w:i w:val="0"/>
          <w:color w:val="20242A"/>
          <w:sz w:val="18"/>
          <w:lang w:val="en-US" w:eastAsia="zh-CN"/>
        </w:rPr>
        <w:t>分析能力：</w:t>
      </w:r>
      <w:r>
        <w:rPr>
          <w:rFonts w:hint="eastAsia" w:ascii="Arial" w:hAnsi="Arial" w:eastAsia="微软雅黑"/>
          <w:b w:val="0"/>
          <w:i w:val="0"/>
          <w:color w:val="20242A"/>
          <w:sz w:val="18"/>
        </w:rPr>
        <w:t>使用Stata开展事件研究、回归及稳健性检验</w:t>
      </w:r>
      <w:r>
        <w:rPr>
          <w:rFonts w:ascii="Arial" w:hAnsi="Arial" w:eastAsia="微软雅黑"/>
          <w:b w:val="0"/>
          <w:i w:val="0"/>
          <w:color w:val="20242A"/>
          <w:sz w:val="18"/>
        </w:rPr>
        <w:t>，运用多元回归检验治理变量与公告期回报的关系，并比较模型显著性、拟合度和多重共线性。</w:t>
      </w:r>
    </w:p>
    <w:p w14:paraId="5541D20A">
      <w:pPr>
        <w:keepNext/>
        <w:keepLines/>
        <w:tabs>
          <w:tab w:val="right" w:pos="10109"/>
        </w:tabs>
        <w:spacing w:before="44" w:after="8" w:line="240" w:lineRule="auto"/>
      </w:pPr>
      <w:r>
        <w:rPr>
          <w:rFonts w:ascii="Arial" w:hAnsi="Arial" w:eastAsia="微软雅黑"/>
          <w:b/>
          <w:color w:val="20242A"/>
          <w:sz w:val="18"/>
        </w:rPr>
        <w:t>神经网络与迁移学习在数字媒体艺术中的应用｜独立研究</w:t>
      </w:r>
      <w:r>
        <w:tab/>
      </w:r>
      <w:r>
        <w:rPr>
          <w:rFonts w:ascii="Arial" w:hAnsi="Arial" w:eastAsia="微软雅黑"/>
          <w:b/>
          <w:color w:val="5E6875"/>
          <w:sz w:val="17"/>
        </w:rPr>
        <w:t>2024 - 2025</w:t>
      </w:r>
    </w:p>
    <w:p w14:paraId="7F0F1009">
      <w:pPr>
        <w:keepNext w:val="0"/>
        <w:keepLines/>
        <w:spacing w:before="0" w:after="8" w:line="252" w:lineRule="auto"/>
        <w:ind w:left="274" w:hanging="187"/>
        <w:rPr>
          <w:rFonts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ascii="Arial" w:hAnsi="Arial" w:eastAsia="微软雅黑"/>
          <w:b w:val="0"/>
          <w:i w:val="0"/>
          <w:color w:val="20242A"/>
          <w:sz w:val="18"/>
        </w:rPr>
        <w:t>使用</w:t>
      </w:r>
      <w:r>
        <w:rPr>
          <w:rFonts w:ascii="Arial" w:hAnsi="Arial" w:eastAsia="微软雅黑"/>
          <w:b/>
          <w:i w:val="0"/>
          <w:color w:val="20242A"/>
          <w:sz w:val="18"/>
        </w:rPr>
        <w:t>Python、PyTorch和TensorFlow</w:t>
      </w:r>
      <w:r>
        <w:rPr>
          <w:rFonts w:ascii="Arial" w:hAnsi="Arial" w:eastAsia="微软雅黑"/>
          <w:b w:val="0"/>
          <w:i w:val="0"/>
          <w:color w:val="20242A"/>
          <w:sz w:val="18"/>
        </w:rPr>
        <w:t>开展CycleGAN与迁移学习研究，在</w:t>
      </w:r>
      <w:r>
        <w:rPr>
          <w:rFonts w:ascii="Arial" w:hAnsi="Arial" w:eastAsia="微软雅黑"/>
          <w:b/>
          <w:i w:val="0"/>
          <w:color w:val="20242A"/>
          <w:sz w:val="18"/>
        </w:rPr>
        <w:t>9,200幅WikiArt作品</w:t>
      </w:r>
      <w:r>
        <w:rPr>
          <w:rFonts w:ascii="Arial" w:hAnsi="Arial" w:eastAsia="微软雅黑"/>
          <w:b w:val="0"/>
          <w:i w:val="0"/>
          <w:color w:val="20242A"/>
          <w:sz w:val="18"/>
        </w:rPr>
        <w:t>上完成数据处理、模型训练、测试与定量评估。</w:t>
      </w:r>
    </w:p>
    <w:p w14:paraId="42DDC618">
      <w:pPr>
        <w:keepNext w:val="0"/>
        <w:keepLines/>
        <w:spacing w:before="0" w:after="9" w:line="252" w:lineRule="auto"/>
        <w:ind w:left="274" w:hanging="187"/>
      </w:pPr>
      <w:r>
        <w:rPr>
          <w:rFonts w:ascii="Arial" w:hAnsi="Arial" w:eastAsia="微软雅黑"/>
          <w:color w:val="2A9DA8"/>
          <w:sz w:val="18"/>
        </w:rPr>
        <w:t xml:space="preserve">• </w:t>
      </w:r>
      <w:r>
        <w:rPr>
          <w:rFonts w:ascii="Arial" w:hAnsi="Arial" w:eastAsia="微软雅黑"/>
          <w:b w:val="0"/>
          <w:i w:val="0"/>
          <w:color w:val="20242A"/>
          <w:sz w:val="18"/>
        </w:rPr>
        <w:t>独立完成研究设计、模型实现、实验分析、英文写作与投稿修改；以</w:t>
      </w:r>
      <w:r>
        <w:rPr>
          <w:rFonts w:ascii="Arial" w:hAnsi="Arial" w:eastAsia="微软雅黑"/>
          <w:b/>
          <w:i w:val="0"/>
          <w:color w:val="20242A"/>
          <w:sz w:val="18"/>
        </w:rPr>
        <w:t>独立作者及通讯作者</w:t>
      </w:r>
      <w:r>
        <w:rPr>
          <w:rFonts w:ascii="Arial" w:hAnsi="Arial" w:eastAsia="微软雅黑"/>
          <w:b w:val="0"/>
          <w:i w:val="0"/>
          <w:color w:val="20242A"/>
          <w:sz w:val="18"/>
        </w:rPr>
        <w:t>身份发表2篇英文期刊论文，其中</w:t>
      </w:r>
      <w:r>
        <w:rPr>
          <w:rFonts w:ascii="Arial" w:hAnsi="Arial" w:eastAsia="微软雅黑"/>
          <w:b/>
          <w:i w:val="0"/>
          <w:color w:val="20242A"/>
          <w:sz w:val="18"/>
        </w:rPr>
        <w:t>1篇被EI收录</w:t>
      </w:r>
      <w:r>
        <w:rPr>
          <w:rFonts w:ascii="Arial" w:hAnsi="Arial" w:eastAsia="微软雅黑"/>
          <w:b w:val="0"/>
          <w:i w:val="0"/>
          <w:color w:val="20242A"/>
          <w:sz w:val="18"/>
        </w:rPr>
        <w:t>（Accession No. 20253519056116）。</w:t>
      </w:r>
    </w:p>
    <w:p w14:paraId="568C6AAA">
      <w:pPr>
        <w:keepNext w:val="0"/>
        <w:keepLines/>
        <w:spacing w:before="0" w:after="10" w:line="245" w:lineRule="auto"/>
        <w:ind w:left="274" w:hanging="187"/>
      </w:pPr>
      <w:r>
        <w:rPr>
          <w:rFonts w:ascii="Arial" w:hAnsi="Arial" w:eastAsia="微软雅黑"/>
          <w:color w:val="2A9DA8"/>
          <w:sz w:val="17"/>
        </w:rPr>
        <w:t xml:space="preserve">• </w:t>
      </w:r>
      <w:r>
        <w:rPr>
          <w:rFonts w:ascii="Arial" w:hAnsi="Arial" w:eastAsia="微软雅黑"/>
          <w:i/>
          <w:color w:val="20242A"/>
          <w:sz w:val="17"/>
        </w:rPr>
        <w:t>“Research on automatic style migration method based on transfer learning in digital media art”</w:t>
      </w:r>
      <w:r>
        <w:rPr>
          <w:rFonts w:ascii="Arial" w:hAnsi="Arial" w:eastAsia="微软雅黑"/>
          <w:color w:val="20242A"/>
          <w:sz w:val="17"/>
        </w:rPr>
        <w:t xml:space="preserve">, </w:t>
      </w:r>
      <w:r>
        <w:rPr>
          <w:rFonts w:ascii="Arial" w:hAnsi="Arial" w:eastAsia="微软雅黑"/>
          <w:i/>
          <w:color w:val="20242A"/>
          <w:sz w:val="17"/>
        </w:rPr>
        <w:t>International Journal for Housing Science and Its Applications</w:t>
      </w:r>
      <w:r>
        <w:rPr>
          <w:rFonts w:ascii="Arial" w:hAnsi="Arial" w:eastAsia="微软雅黑"/>
          <w:color w:val="20242A"/>
          <w:sz w:val="17"/>
        </w:rPr>
        <w:t>, 46(3), 3765-3772, 2025</w:t>
      </w:r>
      <w:r>
        <w:rPr>
          <w:rFonts w:ascii="Arial" w:hAnsi="Arial" w:eastAsia="微软雅黑"/>
          <w:b/>
          <w:color w:val="2A9DA8"/>
          <w:sz w:val="17"/>
        </w:rPr>
        <w:t xml:space="preserve">  [EI indexed]</w:t>
      </w:r>
    </w:p>
    <w:p w14:paraId="0DAA9F77">
      <w:pPr>
        <w:keepNext w:val="0"/>
        <w:keepLines/>
        <w:spacing w:before="0" w:after="10" w:line="245" w:lineRule="auto"/>
        <w:ind w:left="274" w:hanging="187"/>
        <w:rPr>
          <w:rFonts w:ascii="Arial" w:hAnsi="Arial" w:eastAsia="微软雅黑"/>
          <w:b w:val="0"/>
          <w:i w:val="0"/>
          <w:color w:val="20242A"/>
          <w:sz w:val="18"/>
        </w:rPr>
      </w:pPr>
      <w:r>
        <w:rPr>
          <w:rFonts w:ascii="Arial" w:hAnsi="Arial" w:eastAsia="微软雅黑"/>
          <w:color w:val="2A9DA8"/>
          <w:sz w:val="17"/>
        </w:rPr>
        <w:t xml:space="preserve">• </w:t>
      </w:r>
      <w:r>
        <w:rPr>
          <w:rFonts w:ascii="Arial" w:hAnsi="Arial" w:eastAsia="微软雅黑"/>
          <w:i/>
          <w:color w:val="20242A"/>
          <w:sz w:val="17"/>
        </w:rPr>
        <w:t>“Design of a neural network-based automated style migration technique in digital media art”</w:t>
      </w:r>
      <w:r>
        <w:rPr>
          <w:rFonts w:ascii="Arial" w:hAnsi="Arial" w:eastAsia="微软雅黑"/>
          <w:color w:val="20242A"/>
          <w:sz w:val="17"/>
        </w:rPr>
        <w:t xml:space="preserve">, </w:t>
      </w:r>
      <w:r>
        <w:rPr>
          <w:rFonts w:ascii="Arial" w:hAnsi="Arial" w:eastAsia="微软雅黑"/>
          <w:i/>
          <w:color w:val="20242A"/>
          <w:sz w:val="17"/>
        </w:rPr>
        <w:t>Journal of Combinatorial Mathematics and Combinatorial Computing</w:t>
      </w:r>
      <w:r>
        <w:rPr>
          <w:rFonts w:ascii="Arial" w:hAnsi="Arial" w:eastAsia="微软雅黑"/>
          <w:color w:val="20242A"/>
          <w:sz w:val="17"/>
        </w:rPr>
        <w:t>, 127a, 9561-9576, 2025</w:t>
      </w:r>
    </w:p>
    <w:p w14:paraId="133021A3">
      <w:pPr>
        <w:keepNext/>
        <w:keepLines/>
        <w:pBdr>
          <w:left w:val="single" w:color="2A9DA8" w:sz="12" w:space="7"/>
          <w:bottom w:val="single" w:color="D7E4E7" w:sz="6" w:space="1"/>
        </w:pBdr>
        <w:spacing w:before="110" w:after="50" w:line="240" w:lineRule="auto"/>
      </w:pPr>
      <w:r>
        <w:rPr>
          <w:rFonts w:ascii="Arial" w:hAnsi="Arial" w:eastAsia="微软雅黑"/>
          <w:b/>
          <w:color w:val="20242A"/>
          <w:sz w:val="23"/>
        </w:rPr>
        <w:t>荣誉与技能</w:t>
      </w:r>
    </w:p>
    <w:p w14:paraId="08C9443F">
      <w:pPr>
        <w:keepNext w:val="0"/>
        <w:keepLines/>
        <w:spacing w:before="0" w:after="11" w:line="252" w:lineRule="auto"/>
      </w:pPr>
      <w:r>
        <w:rPr>
          <w:rFonts w:ascii="Arial" w:hAnsi="Arial" w:eastAsia="微软雅黑"/>
          <w:b/>
          <w:color w:val="2A9DA8"/>
          <w:sz w:val="18"/>
        </w:rPr>
        <w:t>设计类奖项：</w:t>
      </w:r>
      <w:r>
        <w:rPr>
          <w:rFonts w:ascii="Arial" w:hAnsi="Arial" w:eastAsia="微软雅黑"/>
          <w:b/>
          <w:i w:val="0"/>
          <w:color w:val="20242A"/>
          <w:sz w:val="17"/>
        </w:rPr>
        <w:t>2023 NCDA未来设计师全国一等奖</w:t>
      </w:r>
      <w:r>
        <w:rPr>
          <w:rFonts w:ascii="Arial" w:hAnsi="Arial" w:eastAsia="微软雅黑"/>
          <w:b w:val="0"/>
          <w:i w:val="0"/>
          <w:color w:val="20242A"/>
          <w:sz w:val="17"/>
        </w:rPr>
        <w:t>｜2023 香港当代设计奖铜奖</w:t>
      </w:r>
    </w:p>
    <w:p w14:paraId="5D8C7F1C">
      <w:pPr>
        <w:keepNext w:val="0"/>
        <w:keepLines/>
        <w:spacing w:before="0" w:after="11" w:line="252" w:lineRule="auto"/>
      </w:pPr>
      <w:r>
        <w:rPr>
          <w:rFonts w:ascii="Arial" w:hAnsi="Arial" w:eastAsia="微软雅黑"/>
          <w:b/>
          <w:color w:val="2A9DA8"/>
          <w:sz w:val="18"/>
        </w:rPr>
        <w:t>语言能力：</w:t>
      </w:r>
      <w:r>
        <w:rPr>
          <w:rFonts w:ascii="Arial" w:hAnsi="Arial" w:eastAsia="微软雅黑"/>
          <w:b w:val="0"/>
          <w:i w:val="0"/>
          <w:color w:val="20242A"/>
          <w:sz w:val="17"/>
        </w:rPr>
        <w:t>中文（母语）；英语（可完成英文研究、报告撰写与汇报）</w:t>
      </w:r>
    </w:p>
    <w:p w14:paraId="710CE255">
      <w:pPr>
        <w:keepNext w:val="0"/>
        <w:keepLines/>
        <w:spacing w:before="0" w:after="11" w:line="252" w:lineRule="auto"/>
      </w:pPr>
      <w:r>
        <w:rPr>
          <w:rFonts w:ascii="Arial" w:hAnsi="Arial" w:eastAsia="微软雅黑"/>
          <w:b/>
          <w:color w:val="2A9DA8"/>
          <w:sz w:val="18"/>
        </w:rPr>
        <w:t>分析工具：</w:t>
      </w:r>
      <w:r>
        <w:rPr>
          <w:rFonts w:ascii="Arial" w:hAnsi="Arial" w:eastAsia="微软雅黑"/>
          <w:b/>
          <w:i w:val="0"/>
          <w:color w:val="20242A"/>
          <w:sz w:val="17"/>
        </w:rPr>
        <w:t>Excel</w:t>
      </w:r>
      <w:r>
        <w:rPr>
          <w:rFonts w:ascii="Arial" w:hAnsi="Arial" w:eastAsia="微软雅黑"/>
          <w:b w:val="0"/>
          <w:i w:val="0"/>
          <w:color w:val="20242A"/>
          <w:sz w:val="17"/>
        </w:rPr>
        <w:t>（财务建模、敏感性分析、数据整理）；</w:t>
      </w:r>
      <w:r>
        <w:rPr>
          <w:rFonts w:ascii="Arial" w:hAnsi="Arial" w:eastAsia="微软雅黑"/>
          <w:b/>
          <w:i w:val="0"/>
          <w:color w:val="20242A"/>
          <w:sz w:val="17"/>
        </w:rPr>
        <w:t>Stata</w:t>
      </w:r>
      <w:r>
        <w:rPr>
          <w:rFonts w:ascii="Arial" w:hAnsi="Arial" w:eastAsia="微软雅黑"/>
          <w:b w:val="0"/>
          <w:i w:val="0"/>
          <w:color w:val="20242A"/>
          <w:sz w:val="17"/>
        </w:rPr>
        <w:t>（事件研究、多元回归）；</w:t>
      </w:r>
      <w:r>
        <w:rPr>
          <w:rFonts w:ascii="Arial" w:hAnsi="Arial" w:eastAsia="微软雅黑"/>
          <w:b/>
          <w:i w:val="0"/>
          <w:color w:val="20242A"/>
          <w:sz w:val="17"/>
        </w:rPr>
        <w:t>WRDS</w:t>
      </w:r>
      <w:r>
        <w:rPr>
          <w:rFonts w:ascii="Arial" w:hAnsi="Arial" w:eastAsia="微软雅黑"/>
          <w:b w:val="0"/>
          <w:i w:val="0"/>
          <w:color w:val="20242A"/>
          <w:sz w:val="17"/>
        </w:rPr>
        <w:t>（数据检索与匹配）；</w:t>
      </w:r>
      <w:r>
        <w:rPr>
          <w:rFonts w:ascii="Arial" w:hAnsi="Arial" w:eastAsia="微软雅黑"/>
          <w:b/>
          <w:i w:val="0"/>
          <w:color w:val="20242A"/>
          <w:sz w:val="17"/>
        </w:rPr>
        <w:t>PowerPoint</w:t>
      </w:r>
      <w:r>
        <w:rPr>
          <w:rFonts w:ascii="Arial" w:hAnsi="Arial" w:eastAsia="微软雅黑"/>
          <w:b w:val="0"/>
          <w:i w:val="0"/>
          <w:color w:val="20242A"/>
          <w:sz w:val="17"/>
        </w:rPr>
        <w:t>（商业汇报）</w:t>
      </w:r>
    </w:p>
    <w:p w14:paraId="6F8F2277">
      <w:pPr>
        <w:keepNext w:val="0"/>
        <w:keepLines/>
        <w:spacing w:before="0" w:after="0" w:line="252" w:lineRule="auto"/>
      </w:pPr>
      <w:r>
        <w:rPr>
          <w:rFonts w:ascii="Arial" w:hAnsi="Arial" w:eastAsia="微软雅黑"/>
          <w:b/>
          <w:color w:val="2A9DA8"/>
          <w:sz w:val="18"/>
        </w:rPr>
        <w:t>数字与内容工具：</w:t>
      </w:r>
      <w:r>
        <w:rPr>
          <w:rFonts w:ascii="Arial" w:hAnsi="Arial" w:eastAsia="微软雅黑"/>
          <w:b w:val="0"/>
          <w:i w:val="0"/>
          <w:color w:val="20242A"/>
          <w:sz w:val="17"/>
        </w:rPr>
        <w:t>Python、PyTorch、TensorFlow（科研项目应用）；Photoshop、Premiere Pro、After Effects（数字内容制作）</w:t>
      </w:r>
    </w:p>
    <w:sectPr>
      <w:footerReference r:id="rId5" w:type="default"/>
      <w:pgSz w:w="11909" w:h="16834"/>
      <w:pgMar w:top="504" w:right="835" w:bottom="432" w:left="835" w:header="288" w:footer="28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Helsinki Metronome St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sinki Metronome Std">
    <w:panose1 w:val="02000400000000000000"/>
    <w:charset w:val="00"/>
    <w:family w:val="auto"/>
    <w:pitch w:val="default"/>
    <w:sig w:usb0="00000003" w:usb1="00000000" w:usb2="00000000" w:usb3="00000000" w:csb0="20000001" w:csb1="00000000"/>
  </w:font>
  <w:font w:name="Noto Sans CJK SC">
    <w:altName w:val="Helsinki Metronome Std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8BEC7">
    <w:pPr>
      <w:pStyle w:val="24"/>
      <w:keepNext w:val="0"/>
      <w:keepLines/>
      <w:spacing w:before="0" w:after="0" w:line="240" w:lineRule="auto"/>
      <w:jc w:val="center"/>
      <w:rPr>
        <w:rFonts w:hint="eastAsia" w:eastAsia="微软雅黑"/>
        <w:lang w:eastAsia="zh-CN"/>
      </w:rPr>
    </w:pPr>
    <w:r>
      <w:rPr>
        <w:rFonts w:ascii="Arial" w:hAnsi="Arial" w:eastAsia="微软雅黑"/>
        <w:color w:val="8A929A"/>
        <w:sz w:val="14"/>
      </w:rPr>
      <w:t xml:space="preserve">郁佳仪 | </w:t>
    </w:r>
    <w:r>
      <w:rPr>
        <w:rFonts w:hint="eastAsia"/>
        <w:color w:val="8A929A"/>
        <w:sz w:val="14"/>
        <w:lang w:val="en-US" w:eastAsia="zh-CN"/>
      </w:rPr>
      <w:t>项目管理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CF5C27"/>
    <w:rsid w:val="1A8E1B30"/>
    <w:rsid w:val="237B6884"/>
    <w:rsid w:val="239250FF"/>
    <w:rsid w:val="327117FB"/>
    <w:rsid w:val="3EF700DD"/>
    <w:rsid w:val="449A5CA4"/>
    <w:rsid w:val="568C2018"/>
    <w:rsid w:val="5E2A2EEB"/>
    <w:rsid w:val="6A1B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1206</Words>
  <Characters>1864</Characters>
  <Lines>0</Lines>
  <Paragraphs>0</Paragraphs>
  <TotalTime>7</TotalTime>
  <ScaleCrop>false</ScaleCrop>
  <LinksUpToDate>false</LinksUpToDate>
  <CharactersWithSpaces>1977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cheken a la king</cp:lastModifiedBy>
  <dcterms:modified xsi:type="dcterms:W3CDTF">2026-10-10T06:21:01Z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eyJoZGlkIjoiODMwNjU4MjNkNmU2NTgyMWZjMGE2MzFmZGRmMzlmYTQiLCJ1c2VySWQiOiIxMjEwMzI2NDk5In0=</vt:lpwstr>
  </property>
  <property fmtid="{D5CDD505-2E9C-101B-9397-08002B2CF9AE}" pid="3" name="KSOProductBuildVer">
    <vt:lpwstr>2052-12.1.0.28505</vt:lpwstr>
  </property>
  <property fmtid="{D5CDD505-2E9C-101B-9397-08002B2CF9AE}" pid="4" name="ICV">
    <vt:lpwstr>BC124304B8E94CBF904FA201980378D4_13</vt:lpwstr>
  </property>
</Properties>
</file>